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06" w:rsidRDefault="004D444A" w:rsidP="004D444A">
      <w:pPr>
        <w:jc w:val="center"/>
        <w:rPr>
          <w:rFonts w:ascii="Arial" w:hAnsi="Arial" w:cs="Arial"/>
          <w:b/>
        </w:rPr>
      </w:pPr>
      <w:bookmarkStart w:id="0" w:name="_GoBack"/>
      <w:bookmarkEnd w:id="0"/>
      <w:r w:rsidRPr="004D444A">
        <w:rPr>
          <w:rFonts w:ascii="Arial" w:hAnsi="Arial" w:cs="Arial"/>
          <w:b/>
        </w:rPr>
        <w:t xml:space="preserve">HYGEA HOLDINGS CORP. </w:t>
      </w:r>
      <w:r w:rsidR="0011379E">
        <w:rPr>
          <w:rFonts w:ascii="Arial" w:hAnsi="Arial" w:cs="Arial"/>
          <w:b/>
        </w:rPr>
        <w:t>SECURES</w:t>
      </w:r>
      <w:r>
        <w:rPr>
          <w:rFonts w:ascii="Arial" w:hAnsi="Arial" w:cs="Arial"/>
          <w:b/>
        </w:rPr>
        <w:t xml:space="preserve"> MULTI-MIL</w:t>
      </w:r>
      <w:r w:rsidR="0011379E">
        <w:rPr>
          <w:rFonts w:ascii="Arial" w:hAnsi="Arial" w:cs="Arial"/>
          <w:b/>
        </w:rPr>
        <w:t>L</w:t>
      </w:r>
      <w:r>
        <w:rPr>
          <w:rFonts w:ascii="Arial" w:hAnsi="Arial" w:cs="Arial"/>
          <w:b/>
        </w:rPr>
        <w:t>ION DOLLAR LINE OF CREDIT</w:t>
      </w:r>
    </w:p>
    <w:p w:rsidR="004D444A" w:rsidRDefault="0011379E" w:rsidP="004D444A">
      <w:pPr>
        <w:jc w:val="center"/>
        <w:rPr>
          <w:rFonts w:cs="Arial"/>
          <w:i/>
        </w:rPr>
      </w:pPr>
      <w:r>
        <w:rPr>
          <w:rFonts w:cs="Arial"/>
          <w:i/>
        </w:rPr>
        <w:t>Healthcare holding</w:t>
      </w:r>
      <w:r w:rsidR="004D444A">
        <w:rPr>
          <w:rFonts w:cs="Arial"/>
          <w:i/>
        </w:rPr>
        <w:t xml:space="preserve"> company signs with Fifth Third Bank to fund growth</w:t>
      </w:r>
    </w:p>
    <w:p w:rsidR="004D444A" w:rsidRDefault="004D444A" w:rsidP="004D444A">
      <w:pPr>
        <w:jc w:val="center"/>
        <w:rPr>
          <w:rFonts w:cs="Arial"/>
          <w:i/>
        </w:rPr>
      </w:pPr>
    </w:p>
    <w:p w:rsidR="004D444A" w:rsidRDefault="004D444A" w:rsidP="004D444A">
      <w:pPr>
        <w:rPr>
          <w:rFonts w:cs="Arial"/>
          <w:sz w:val="18"/>
          <w:szCs w:val="18"/>
        </w:rPr>
      </w:pPr>
      <w:r>
        <w:rPr>
          <w:rFonts w:cs="Arial"/>
          <w:sz w:val="18"/>
          <w:szCs w:val="18"/>
        </w:rPr>
        <w:t>MEDIA CONTACT:</w:t>
      </w:r>
    </w:p>
    <w:p w:rsidR="004D444A" w:rsidRDefault="004D444A" w:rsidP="004D444A">
      <w:pPr>
        <w:rPr>
          <w:rFonts w:cs="Arial"/>
          <w:sz w:val="18"/>
          <w:szCs w:val="18"/>
        </w:rPr>
      </w:pPr>
      <w:r>
        <w:rPr>
          <w:rFonts w:cs="Arial"/>
          <w:sz w:val="18"/>
          <w:szCs w:val="18"/>
        </w:rPr>
        <w:t xml:space="preserve">Lacy </w:t>
      </w:r>
      <w:proofErr w:type="spellStart"/>
      <w:r>
        <w:rPr>
          <w:rFonts w:cs="Arial"/>
          <w:sz w:val="18"/>
          <w:szCs w:val="18"/>
        </w:rPr>
        <w:t>Loar</w:t>
      </w:r>
      <w:proofErr w:type="spellEnd"/>
    </w:p>
    <w:p w:rsidR="004D444A" w:rsidRDefault="004D444A" w:rsidP="004D444A">
      <w:pPr>
        <w:rPr>
          <w:rFonts w:cs="Arial"/>
          <w:sz w:val="18"/>
          <w:szCs w:val="18"/>
        </w:rPr>
      </w:pPr>
      <w:r>
        <w:rPr>
          <w:rFonts w:cs="Arial"/>
          <w:sz w:val="18"/>
          <w:szCs w:val="18"/>
        </w:rPr>
        <w:t>(727) 798-9812</w:t>
      </w:r>
    </w:p>
    <w:p w:rsidR="004D444A" w:rsidRDefault="004D444A" w:rsidP="004D444A">
      <w:pPr>
        <w:rPr>
          <w:rFonts w:cs="Arial"/>
          <w:sz w:val="18"/>
          <w:szCs w:val="18"/>
        </w:rPr>
      </w:pPr>
    </w:p>
    <w:p w:rsidR="004D444A" w:rsidRDefault="004D444A" w:rsidP="004D444A">
      <w:pPr>
        <w:jc w:val="both"/>
        <w:rPr>
          <w:rFonts w:cs="Arial"/>
        </w:rPr>
      </w:pPr>
      <w:r>
        <w:rPr>
          <w:rFonts w:cs="Arial"/>
        </w:rPr>
        <w:t xml:space="preserve">DORAL, FL- </w:t>
      </w:r>
      <w:proofErr w:type="spellStart"/>
      <w:r>
        <w:rPr>
          <w:rFonts w:cs="Arial"/>
        </w:rPr>
        <w:t>Hygea</w:t>
      </w:r>
      <w:proofErr w:type="spellEnd"/>
      <w:r>
        <w:rPr>
          <w:rFonts w:cs="Arial"/>
        </w:rPr>
        <w:t xml:space="preserve"> Holdings Corp., </w:t>
      </w:r>
      <w:r w:rsidR="0011379E">
        <w:rPr>
          <w:rFonts w:cs="Arial"/>
        </w:rPr>
        <w:t xml:space="preserve">a healthcare holding company that owns and operates integrated medical group practices and independent provider networks, today announced that it has signed a </w:t>
      </w:r>
      <w:r w:rsidR="007B5AB6">
        <w:rPr>
          <w:rFonts w:cs="Arial"/>
        </w:rPr>
        <w:t>multi-</w:t>
      </w:r>
      <w:r w:rsidR="007F73B1">
        <w:rPr>
          <w:rFonts w:cs="Arial"/>
        </w:rPr>
        <w:t>million</w:t>
      </w:r>
      <w:r w:rsidR="0011379E">
        <w:rPr>
          <w:rFonts w:cs="Arial"/>
        </w:rPr>
        <w:t xml:space="preserve"> dollar line of credit with Fifth Third Bank. The line of credit</w:t>
      </w:r>
      <w:r w:rsidR="007B5AB6">
        <w:rPr>
          <w:rFonts w:cs="Arial"/>
        </w:rPr>
        <w:t>, currently up to $5 million,</w:t>
      </w:r>
      <w:r w:rsidR="0011379E">
        <w:rPr>
          <w:rFonts w:cs="Arial"/>
        </w:rPr>
        <w:t xml:space="preserve"> will serve as working capital to fund </w:t>
      </w:r>
      <w:proofErr w:type="spellStart"/>
      <w:r w:rsidR="0011379E">
        <w:rPr>
          <w:rFonts w:cs="Arial"/>
        </w:rPr>
        <w:t>Hygea’s</w:t>
      </w:r>
      <w:proofErr w:type="spellEnd"/>
      <w:r w:rsidR="0011379E">
        <w:rPr>
          <w:rFonts w:cs="Arial"/>
        </w:rPr>
        <w:t xml:space="preserve"> continued expansion into new markets and increase the volume of physician practices that the firm may </w:t>
      </w:r>
      <w:r w:rsidR="007F73B1">
        <w:rPr>
          <w:rFonts w:cs="Arial"/>
        </w:rPr>
        <w:t>acquire.</w:t>
      </w:r>
    </w:p>
    <w:p w:rsidR="0011379E" w:rsidRDefault="0011379E" w:rsidP="004D444A">
      <w:pPr>
        <w:jc w:val="both"/>
        <w:rPr>
          <w:rFonts w:cs="Arial"/>
        </w:rPr>
      </w:pPr>
    </w:p>
    <w:p w:rsidR="0011379E" w:rsidRDefault="0011379E" w:rsidP="004D444A">
      <w:pPr>
        <w:jc w:val="both"/>
        <w:rPr>
          <w:rFonts w:cs="Arial"/>
        </w:rPr>
      </w:pPr>
      <w:r>
        <w:rPr>
          <w:rFonts w:cs="Arial"/>
        </w:rPr>
        <w:t xml:space="preserve">“The line of credit extended by Fifth Third Bank is a testament to how </w:t>
      </w:r>
      <w:proofErr w:type="spellStart"/>
      <w:r>
        <w:rPr>
          <w:rFonts w:cs="Arial"/>
        </w:rPr>
        <w:t>Hygea</w:t>
      </w:r>
      <w:proofErr w:type="spellEnd"/>
      <w:r>
        <w:rPr>
          <w:rFonts w:cs="Arial"/>
        </w:rPr>
        <w:t xml:space="preserve"> is on the right track for </w:t>
      </w:r>
      <w:r w:rsidR="009F4C6C">
        <w:rPr>
          <w:rFonts w:cs="Arial"/>
        </w:rPr>
        <w:t xml:space="preserve">accelerated </w:t>
      </w:r>
      <w:r>
        <w:rPr>
          <w:rFonts w:cs="Arial"/>
        </w:rPr>
        <w:t xml:space="preserve">growth,” said Manuel Iglesias, president and chief executive officer of </w:t>
      </w:r>
      <w:proofErr w:type="spellStart"/>
      <w:r>
        <w:rPr>
          <w:rFonts w:cs="Arial"/>
        </w:rPr>
        <w:t>Hygea</w:t>
      </w:r>
      <w:proofErr w:type="spellEnd"/>
      <w:r>
        <w:rPr>
          <w:rFonts w:cs="Arial"/>
        </w:rPr>
        <w:t xml:space="preserve"> Holdings Corp. “</w:t>
      </w:r>
      <w:r w:rsidR="00E470FE">
        <w:rPr>
          <w:rFonts w:cs="Arial"/>
        </w:rPr>
        <w:t>Having financial</w:t>
      </w:r>
      <w:r>
        <w:rPr>
          <w:rFonts w:cs="Arial"/>
        </w:rPr>
        <w:t xml:space="preserve"> </w:t>
      </w:r>
      <w:r w:rsidR="00E470FE">
        <w:rPr>
          <w:rFonts w:cs="Arial"/>
        </w:rPr>
        <w:t>support</w:t>
      </w:r>
      <w:r>
        <w:rPr>
          <w:rFonts w:cs="Arial"/>
        </w:rPr>
        <w:t xml:space="preserve"> </w:t>
      </w:r>
      <w:r w:rsidR="00E470FE">
        <w:rPr>
          <w:rFonts w:cs="Arial"/>
        </w:rPr>
        <w:t>from</w:t>
      </w:r>
      <w:r>
        <w:rPr>
          <w:rFonts w:cs="Arial"/>
        </w:rPr>
        <w:t xml:space="preserve"> a brand like Fifth Third </w:t>
      </w:r>
      <w:r w:rsidR="00E470FE">
        <w:rPr>
          <w:rFonts w:cs="Arial"/>
        </w:rPr>
        <w:t>allows us to affirm the strength of</w:t>
      </w:r>
      <w:r>
        <w:rPr>
          <w:rFonts w:cs="Arial"/>
        </w:rPr>
        <w:t xml:space="preserve"> our business model as we continue expanding into new markets.”</w:t>
      </w:r>
    </w:p>
    <w:p w:rsidR="0011379E" w:rsidRDefault="0011379E" w:rsidP="004D444A">
      <w:pPr>
        <w:jc w:val="both"/>
        <w:rPr>
          <w:rFonts w:cs="Arial"/>
        </w:rPr>
      </w:pPr>
    </w:p>
    <w:p w:rsidR="00E470FE" w:rsidRDefault="00A9411E" w:rsidP="004D444A">
      <w:pPr>
        <w:jc w:val="both"/>
        <w:rPr>
          <w:rFonts w:cs="Arial"/>
        </w:rPr>
      </w:pPr>
      <w:r w:rsidRPr="00A9411E">
        <w:rPr>
          <w:rFonts w:cs="Arial"/>
        </w:rPr>
        <w:t xml:space="preserve">“We are pleased to enter this strategic relationship with </w:t>
      </w:r>
      <w:proofErr w:type="spellStart"/>
      <w:r w:rsidRPr="00A9411E">
        <w:rPr>
          <w:rFonts w:cs="Arial"/>
        </w:rPr>
        <w:t>Hygea</w:t>
      </w:r>
      <w:proofErr w:type="spellEnd"/>
      <w:r>
        <w:rPr>
          <w:rFonts w:cs="Arial"/>
        </w:rPr>
        <w:t xml:space="preserve"> Holdings Corp</w:t>
      </w:r>
      <w:r w:rsidRPr="00A9411E">
        <w:rPr>
          <w:rFonts w:cs="Arial"/>
        </w:rPr>
        <w:t xml:space="preserve">. We are confident that our financing will help </w:t>
      </w:r>
      <w:proofErr w:type="spellStart"/>
      <w:r w:rsidRPr="00A9411E">
        <w:rPr>
          <w:rFonts w:cs="Arial"/>
        </w:rPr>
        <w:t>Hygea</w:t>
      </w:r>
      <w:proofErr w:type="spellEnd"/>
      <w:r w:rsidRPr="00A9411E">
        <w:rPr>
          <w:rFonts w:cs="Arial"/>
        </w:rPr>
        <w:t xml:space="preserve"> to accelerate the positive momentum they are already achieving.  We look forward to expanding our relationship with </w:t>
      </w:r>
      <w:proofErr w:type="spellStart"/>
      <w:r w:rsidRPr="00A9411E">
        <w:rPr>
          <w:rFonts w:cs="Arial"/>
        </w:rPr>
        <w:t>Hygea</w:t>
      </w:r>
      <w:proofErr w:type="spellEnd"/>
      <w:r w:rsidRPr="00A9411E">
        <w:rPr>
          <w:rFonts w:cs="Arial"/>
        </w:rPr>
        <w:t xml:space="preserve"> to support its further growth and development</w:t>
      </w:r>
      <w:r>
        <w:rPr>
          <w:rFonts w:cs="Arial"/>
        </w:rPr>
        <w:t>,</w:t>
      </w:r>
      <w:r w:rsidRPr="00A9411E">
        <w:rPr>
          <w:rFonts w:cs="Arial"/>
        </w:rPr>
        <w:t>” added Jim Craig, Vice President of Fifth Third Bank.</w:t>
      </w:r>
    </w:p>
    <w:p w:rsidR="00A9411E" w:rsidRDefault="00A9411E" w:rsidP="004D444A">
      <w:pPr>
        <w:jc w:val="both"/>
        <w:rPr>
          <w:rFonts w:cs="Arial"/>
        </w:rPr>
      </w:pPr>
    </w:p>
    <w:p w:rsidR="00E470FE" w:rsidRPr="004D444A" w:rsidRDefault="00E470FE" w:rsidP="004D444A">
      <w:pPr>
        <w:jc w:val="both"/>
        <w:rPr>
          <w:rFonts w:cs="Arial"/>
        </w:rPr>
      </w:pPr>
      <w:r>
        <w:rPr>
          <w:rFonts w:cs="Arial"/>
        </w:rPr>
        <w:t xml:space="preserve">For more information about </w:t>
      </w:r>
      <w:proofErr w:type="spellStart"/>
      <w:r>
        <w:rPr>
          <w:rFonts w:cs="Arial"/>
        </w:rPr>
        <w:t>Hygea</w:t>
      </w:r>
      <w:proofErr w:type="spellEnd"/>
      <w:r>
        <w:rPr>
          <w:rFonts w:cs="Arial"/>
        </w:rPr>
        <w:t xml:space="preserve"> Holdings Corp., visit </w:t>
      </w:r>
      <w:hyperlink r:id="rId8" w:history="1">
        <w:r w:rsidRPr="00CD752F">
          <w:rPr>
            <w:rStyle w:val="Hyperlink"/>
            <w:rFonts w:cs="Arial"/>
          </w:rPr>
          <w:t>www.hygeaholdings.com</w:t>
        </w:r>
      </w:hyperlink>
      <w:r>
        <w:rPr>
          <w:rFonts w:cs="Arial"/>
        </w:rPr>
        <w:t xml:space="preserve">. </w:t>
      </w:r>
    </w:p>
    <w:p w:rsidR="004D444A" w:rsidRDefault="004D444A" w:rsidP="004D444A">
      <w:pPr>
        <w:jc w:val="both"/>
        <w:rPr>
          <w:rFonts w:cs="Arial"/>
          <w:b/>
        </w:rPr>
      </w:pPr>
    </w:p>
    <w:p w:rsidR="004D444A" w:rsidRDefault="004D444A" w:rsidP="004D444A">
      <w:pPr>
        <w:jc w:val="both"/>
        <w:rPr>
          <w:rFonts w:cs="Arial"/>
          <w:b/>
        </w:rPr>
      </w:pPr>
      <w:proofErr w:type="gramStart"/>
      <w:r w:rsidRPr="00EE09E8">
        <w:rPr>
          <w:rFonts w:cs="Arial"/>
          <w:b/>
        </w:rPr>
        <w:t xml:space="preserve">About </w:t>
      </w:r>
      <w:proofErr w:type="spellStart"/>
      <w:r w:rsidRPr="00EE09E8">
        <w:rPr>
          <w:rFonts w:cs="Arial"/>
          <w:b/>
        </w:rPr>
        <w:t>Hygea</w:t>
      </w:r>
      <w:proofErr w:type="spellEnd"/>
      <w:r w:rsidRPr="00EE09E8">
        <w:rPr>
          <w:rFonts w:cs="Arial"/>
          <w:b/>
        </w:rPr>
        <w:t xml:space="preserve"> Holdings Corp.</w:t>
      </w:r>
      <w:proofErr w:type="gramEnd"/>
    </w:p>
    <w:p w:rsidR="004D444A" w:rsidRPr="00EE09E8" w:rsidRDefault="004D444A" w:rsidP="004D444A">
      <w:pPr>
        <w:jc w:val="both"/>
        <w:rPr>
          <w:rFonts w:cs="Arial"/>
          <w:b/>
        </w:rPr>
      </w:pPr>
    </w:p>
    <w:p w:rsidR="004D444A" w:rsidRDefault="004D444A" w:rsidP="004D444A">
      <w:pPr>
        <w:jc w:val="both"/>
        <w:rPr>
          <w:rFonts w:cs="Arial"/>
        </w:rPr>
      </w:pPr>
      <w:proofErr w:type="spellStart"/>
      <w:r w:rsidRPr="00EE09E8">
        <w:rPr>
          <w:rFonts w:cs="Arial"/>
        </w:rPr>
        <w:t>Hygea</w:t>
      </w:r>
      <w:proofErr w:type="spellEnd"/>
      <w:r w:rsidRPr="00EE09E8">
        <w:rPr>
          <w:rFonts w:cs="Arial"/>
        </w:rPr>
        <w:t xml:space="preserve"> is a diversified healthcare holding company led by a team of nationally recognized industry leaders with backgrounds in insurance, finance, medicine, and technology. The company owns physician practices, ancillary medical services, such as pharmacy, physical therapy, and diagnostics, as well as a 1,700-doctor independent physician association (IPA). </w:t>
      </w:r>
      <w:proofErr w:type="spellStart"/>
      <w:r w:rsidRPr="00EE09E8">
        <w:rPr>
          <w:rFonts w:cs="Arial"/>
        </w:rPr>
        <w:t>Hygea’s</w:t>
      </w:r>
      <w:proofErr w:type="spellEnd"/>
      <w:r w:rsidRPr="00EE09E8">
        <w:rPr>
          <w:rFonts w:cs="Arial"/>
        </w:rPr>
        <w:t xml:space="preserve"> business model applies best practices at every stage of healthcare delivery to reduce inefficiencies and improve outcomes, providing seamless care to commercial, Medicare, and Medicaid patients. For more information, visit </w:t>
      </w:r>
      <w:hyperlink r:id="rId9" w:history="1">
        <w:r w:rsidRPr="00516A3A">
          <w:rPr>
            <w:rStyle w:val="Hyperlink"/>
            <w:rFonts w:cs="Arial"/>
          </w:rPr>
          <w:t>www.hygeaholdings.com</w:t>
        </w:r>
      </w:hyperlink>
      <w:r w:rsidRPr="00EE09E8">
        <w:rPr>
          <w:rFonts w:cs="Arial"/>
        </w:rPr>
        <w:t>.</w:t>
      </w:r>
    </w:p>
    <w:p w:rsidR="004D444A" w:rsidRDefault="004D444A" w:rsidP="004D444A">
      <w:pPr>
        <w:jc w:val="both"/>
        <w:rPr>
          <w:rFonts w:cs="Arial"/>
        </w:rPr>
      </w:pPr>
    </w:p>
    <w:p w:rsidR="0011379E" w:rsidRDefault="0011379E" w:rsidP="004D444A">
      <w:pPr>
        <w:jc w:val="both"/>
        <w:rPr>
          <w:rFonts w:cs="Arial"/>
          <w:b/>
        </w:rPr>
      </w:pPr>
      <w:r w:rsidRPr="0011379E">
        <w:rPr>
          <w:rFonts w:cs="Arial"/>
          <w:b/>
        </w:rPr>
        <w:t>About Fifth Third Bank</w:t>
      </w:r>
    </w:p>
    <w:p w:rsidR="0031348D" w:rsidRPr="0011379E" w:rsidRDefault="0031348D" w:rsidP="004D444A">
      <w:pPr>
        <w:jc w:val="both"/>
        <w:rPr>
          <w:rFonts w:cs="Arial"/>
          <w:b/>
        </w:rPr>
      </w:pPr>
    </w:p>
    <w:p w:rsidR="0011379E" w:rsidRPr="00EE09E8" w:rsidRDefault="00405B63" w:rsidP="00405B63">
      <w:pPr>
        <w:jc w:val="both"/>
        <w:rPr>
          <w:rFonts w:cs="Arial"/>
        </w:rPr>
      </w:pPr>
      <w:r w:rsidRPr="00405B63">
        <w:rPr>
          <w:rFonts w:cs="Arial"/>
        </w:rPr>
        <w:t xml:space="preserve">Fifth Third Bancorp is a diversified financial services company headquartered in Cincinnati, Ohio. The Company has $134 billion in assets and operates 15 affiliates with 1,308 full-service Banking Centers, including 102 Bank Mart® locations, most open seven days a week, inside select grocery stores and 2,639 ATMs in Ohio, Kentucky, Indiana, Michigan, Illinois, Florida, Tennessee, West Virginia, Pennsylvania, Missouri, Georgia and North Carolina. Fifth Third operates four main businesses: Commercial Banking, Branch Banking, Consumer Lending, and Investment Advisors. Fifth Third also has a 22.8% interest in </w:t>
      </w:r>
      <w:proofErr w:type="spellStart"/>
      <w:r w:rsidRPr="00405B63">
        <w:rPr>
          <w:rFonts w:cs="Arial"/>
        </w:rPr>
        <w:t>Vantiv</w:t>
      </w:r>
      <w:proofErr w:type="spellEnd"/>
      <w:r w:rsidRPr="00405B63">
        <w:rPr>
          <w:rFonts w:cs="Arial"/>
        </w:rPr>
        <w:t xml:space="preserve"> Holding, LLC. Fifth Third is among the largest money managers in the Midwest and, as of September 30, 2014, had $303 billion in assets under care, of which it managed $26 billion for individuals, corporations and not-for-profit organizations. Investor information and press releases can be viewed at www.53.com. Fifth Third’s common stock is traded on the NASDAQ® Global Select Market under the symbol "FITB." Fifth Third Bank was established in 1858. </w:t>
      </w:r>
      <w:proofErr w:type="gramStart"/>
      <w:r w:rsidRPr="00405B63">
        <w:rPr>
          <w:rFonts w:cs="Arial"/>
        </w:rPr>
        <w:t>Member FDIC.</w:t>
      </w:r>
      <w:proofErr w:type="gramEnd"/>
    </w:p>
    <w:p w:rsidR="00405B63" w:rsidRDefault="00405B63" w:rsidP="004D444A">
      <w:pPr>
        <w:jc w:val="both"/>
        <w:rPr>
          <w:rFonts w:cs="Arial"/>
          <w:b/>
        </w:rPr>
      </w:pPr>
    </w:p>
    <w:p w:rsidR="004D444A" w:rsidRDefault="004D444A" w:rsidP="004D444A">
      <w:pPr>
        <w:jc w:val="both"/>
        <w:rPr>
          <w:rFonts w:cs="Arial"/>
          <w:b/>
        </w:rPr>
      </w:pPr>
      <w:r w:rsidRPr="00810AE0">
        <w:rPr>
          <w:rFonts w:cs="Arial"/>
          <w:b/>
        </w:rPr>
        <w:lastRenderedPageBreak/>
        <w:t>Forward-looking statements</w:t>
      </w:r>
    </w:p>
    <w:p w:rsidR="004D444A" w:rsidRPr="00810AE0" w:rsidRDefault="004D444A" w:rsidP="004D444A">
      <w:pPr>
        <w:jc w:val="both"/>
        <w:rPr>
          <w:rFonts w:cs="Arial"/>
          <w:b/>
        </w:rPr>
      </w:pPr>
    </w:p>
    <w:p w:rsidR="004D444A" w:rsidRPr="00810AE0" w:rsidRDefault="004D444A" w:rsidP="004D444A">
      <w:pPr>
        <w:jc w:val="both"/>
        <w:rPr>
          <w:rFonts w:cs="Arial"/>
        </w:rPr>
      </w:pPr>
      <w:r w:rsidRPr="00810AE0">
        <w:rPr>
          <w:rFonts w:cs="Arial"/>
        </w:rPr>
        <w:t xml:space="preserve">Certain statements and information in this press release may be deemed to contain forward-looking statements within the meaning of the Private Securities Litigation Reform Act of 1995, Section 27A of the Securities Act of 1933, as amended, and Section 21E of the Securities Exchange Act of 1934, as amended. Forward-looking statements may include, but are not limited to, statements relating to our objectives, plans and strategies, and all statements, other than statements of historical facts, that address activities, events or developments that we intend, expect, project, believe or anticipate will or may occur in the future. These statements are often characterized by terminology such as “believe”, “hope”, “may”, “anticipate”, “should”, “intend”, “plan”, “will”, “expect”, “estimate”, “project”, “positioned”, “strategy” and similar expressions, and are based on assumptions and assessments made by </w:t>
      </w:r>
      <w:proofErr w:type="spellStart"/>
      <w:r w:rsidRPr="00810AE0">
        <w:rPr>
          <w:rFonts w:cs="Arial"/>
        </w:rPr>
        <w:t>Hygea’s</w:t>
      </w:r>
      <w:proofErr w:type="spellEnd"/>
      <w:r w:rsidRPr="00810AE0">
        <w:rPr>
          <w:rFonts w:cs="Arial"/>
        </w:rPr>
        <w:t xml:space="preserve"> management in light of their experience and their perception of historical trends, current conditions, expected future developments and other factors they believe to be appropriate. Any forward-looking statements in this press release are made as of the date hereof and are current only as of the date on which such statements were made. </w:t>
      </w:r>
      <w:proofErr w:type="spellStart"/>
      <w:r w:rsidRPr="00810AE0">
        <w:rPr>
          <w:rFonts w:cs="Arial"/>
        </w:rPr>
        <w:t>Hygea</w:t>
      </w:r>
      <w:proofErr w:type="spellEnd"/>
      <w:r w:rsidRPr="00810AE0">
        <w:rPr>
          <w:rFonts w:cs="Arial"/>
        </w:rPr>
        <w:t xml:space="preserve"> undertakes no duty to update or revise any such statements, whether as a result of new information, future events or otherwise. Forward-looking statements are not guarantees of future performance and are subject to risks and uncertainties. Important factors that could cause actual results, developments, and business decisions to differ materially fro</w:t>
      </w:r>
      <w:r w:rsidR="008368AC">
        <w:rPr>
          <w:rFonts w:cs="Arial"/>
        </w:rPr>
        <w:t>m forward-looking statements will be</w:t>
      </w:r>
      <w:r w:rsidRPr="00810AE0">
        <w:rPr>
          <w:rFonts w:cs="Arial"/>
        </w:rPr>
        <w:t xml:space="preserve"> described in </w:t>
      </w:r>
      <w:proofErr w:type="spellStart"/>
      <w:r w:rsidRPr="00810AE0">
        <w:rPr>
          <w:rFonts w:cs="Arial"/>
        </w:rPr>
        <w:t>Hygea’s</w:t>
      </w:r>
      <w:proofErr w:type="spellEnd"/>
      <w:r w:rsidRPr="00810AE0">
        <w:rPr>
          <w:rFonts w:cs="Arial"/>
        </w:rPr>
        <w:t xml:space="preserve"> Annual Report on Form 10-K and its Quarterly Reports on Form 10-Q, including the sections entitled “Risk Factors”, as well as any current reports on Form 8-K, as filed with the Securities and Exchange Commission. </w:t>
      </w:r>
    </w:p>
    <w:p w:rsidR="004D444A" w:rsidRDefault="004D444A" w:rsidP="004D444A">
      <w:pPr>
        <w:rPr>
          <w:rFonts w:cs="Arial"/>
        </w:rPr>
      </w:pPr>
    </w:p>
    <w:p w:rsidR="004D444A" w:rsidRPr="004D444A" w:rsidRDefault="004D444A" w:rsidP="004D444A">
      <w:pPr>
        <w:jc w:val="center"/>
        <w:rPr>
          <w:rFonts w:cs="Arial"/>
        </w:rPr>
      </w:pPr>
      <w:r>
        <w:rPr>
          <w:rFonts w:cs="Arial"/>
        </w:rPr>
        <w:t>###</w:t>
      </w:r>
    </w:p>
    <w:sectPr w:rsidR="004D444A" w:rsidRPr="004D444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7F" w:rsidRDefault="00F7147F" w:rsidP="004D444A">
      <w:r>
        <w:separator/>
      </w:r>
    </w:p>
  </w:endnote>
  <w:endnote w:type="continuationSeparator" w:id="0">
    <w:p w:rsidR="00F7147F" w:rsidRDefault="00F7147F" w:rsidP="004D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7F" w:rsidRDefault="00F7147F" w:rsidP="004D444A">
      <w:r>
        <w:separator/>
      </w:r>
    </w:p>
  </w:footnote>
  <w:footnote w:type="continuationSeparator" w:id="0">
    <w:p w:rsidR="00F7147F" w:rsidRDefault="00F7147F" w:rsidP="004D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4A" w:rsidRDefault="004D444A">
    <w:pPr>
      <w:pStyle w:val="Header"/>
    </w:pPr>
    <w:r>
      <w:rPr>
        <w:noProof/>
      </w:rPr>
      <w:drawing>
        <wp:inline distT="0" distB="0" distL="0" distR="0">
          <wp:extent cx="1423283" cy="890998"/>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ea-Holdings-Corporation-Logo-.png"/>
                  <pic:cNvPicPr/>
                </pic:nvPicPr>
                <pic:blipFill>
                  <a:blip r:embed="rId1">
                    <a:extLst>
                      <a:ext uri="{28A0092B-C50C-407E-A947-70E740481C1C}">
                        <a14:useLocalDpi xmlns:a14="http://schemas.microsoft.com/office/drawing/2010/main" val="0"/>
                      </a:ext>
                    </a:extLst>
                  </a:blip>
                  <a:stretch>
                    <a:fillRect/>
                  </a:stretch>
                </pic:blipFill>
                <pic:spPr>
                  <a:xfrm>
                    <a:off x="0" y="0"/>
                    <a:ext cx="1430824" cy="895719"/>
                  </a:xfrm>
                  <a:prstGeom prst="rect">
                    <a:avLst/>
                  </a:prstGeom>
                </pic:spPr>
              </pic:pic>
            </a:graphicData>
          </a:graphic>
        </wp:inline>
      </w:drawing>
    </w:r>
  </w:p>
  <w:p w:rsidR="004D444A" w:rsidRDefault="002015F4" w:rsidP="004D444A">
    <w:pPr>
      <w:pStyle w:val="Header"/>
      <w:jc w:val="right"/>
      <w:rPr>
        <w:sz w:val="18"/>
        <w:szCs w:val="18"/>
      </w:rPr>
    </w:pPr>
    <w:r>
      <w:rPr>
        <w:sz w:val="18"/>
        <w:szCs w:val="18"/>
      </w:rPr>
      <w:tab/>
    </w:r>
    <w:r>
      <w:rPr>
        <w:sz w:val="18"/>
        <w:szCs w:val="18"/>
      </w:rPr>
      <w:tab/>
    </w:r>
    <w:r w:rsidR="004D444A">
      <w:rPr>
        <w:sz w:val="18"/>
        <w:szCs w:val="18"/>
      </w:rPr>
      <w:t xml:space="preserve"> FOR</w:t>
    </w:r>
    <w:r>
      <w:rPr>
        <w:sz w:val="18"/>
        <w:szCs w:val="18"/>
      </w:rPr>
      <w:t xml:space="preserve"> IMMEDIATE</w:t>
    </w:r>
    <w:r w:rsidR="004D444A">
      <w:rPr>
        <w:sz w:val="18"/>
        <w:szCs w:val="18"/>
      </w:rPr>
      <w:t xml:space="preserve"> RELEASE</w:t>
    </w:r>
  </w:p>
  <w:p w:rsidR="004D444A" w:rsidRDefault="002015F4" w:rsidP="004D444A">
    <w:pPr>
      <w:pStyle w:val="Header"/>
      <w:jc w:val="right"/>
      <w:rPr>
        <w:sz w:val="18"/>
        <w:szCs w:val="18"/>
      </w:rPr>
    </w:pPr>
    <w:r>
      <w:rPr>
        <w:sz w:val="18"/>
        <w:szCs w:val="18"/>
      </w:rPr>
      <w:t>12-22</w:t>
    </w:r>
    <w:r w:rsidR="004D444A">
      <w:rPr>
        <w:sz w:val="18"/>
        <w:szCs w:val="18"/>
      </w:rPr>
      <w:t>-14</w:t>
    </w:r>
  </w:p>
  <w:p w:rsidR="004D444A" w:rsidRPr="004D444A" w:rsidRDefault="004D444A" w:rsidP="004D444A">
    <w:pPr>
      <w:pStyle w:val="Heade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4A"/>
    <w:rsid w:val="0011379E"/>
    <w:rsid w:val="002015F4"/>
    <w:rsid w:val="0031348D"/>
    <w:rsid w:val="00405B63"/>
    <w:rsid w:val="004D444A"/>
    <w:rsid w:val="007B5AB6"/>
    <w:rsid w:val="007F73B1"/>
    <w:rsid w:val="008368AC"/>
    <w:rsid w:val="009F4C6C"/>
    <w:rsid w:val="00A9411E"/>
    <w:rsid w:val="00BF0506"/>
    <w:rsid w:val="00E42F87"/>
    <w:rsid w:val="00E470FE"/>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44A"/>
    <w:pPr>
      <w:tabs>
        <w:tab w:val="center" w:pos="4680"/>
        <w:tab w:val="right" w:pos="9360"/>
      </w:tabs>
    </w:pPr>
  </w:style>
  <w:style w:type="character" w:customStyle="1" w:styleId="HeaderChar">
    <w:name w:val="Header Char"/>
    <w:basedOn w:val="DefaultParagraphFont"/>
    <w:link w:val="Header"/>
    <w:uiPriority w:val="99"/>
    <w:rsid w:val="004D444A"/>
  </w:style>
  <w:style w:type="paragraph" w:styleId="Footer">
    <w:name w:val="footer"/>
    <w:basedOn w:val="Normal"/>
    <w:link w:val="FooterChar"/>
    <w:uiPriority w:val="99"/>
    <w:unhideWhenUsed/>
    <w:rsid w:val="004D444A"/>
    <w:pPr>
      <w:tabs>
        <w:tab w:val="center" w:pos="4680"/>
        <w:tab w:val="right" w:pos="9360"/>
      </w:tabs>
    </w:pPr>
  </w:style>
  <w:style w:type="character" w:customStyle="1" w:styleId="FooterChar">
    <w:name w:val="Footer Char"/>
    <w:basedOn w:val="DefaultParagraphFont"/>
    <w:link w:val="Footer"/>
    <w:uiPriority w:val="99"/>
    <w:rsid w:val="004D444A"/>
  </w:style>
  <w:style w:type="paragraph" w:styleId="BalloonText">
    <w:name w:val="Balloon Text"/>
    <w:basedOn w:val="Normal"/>
    <w:link w:val="BalloonTextChar"/>
    <w:uiPriority w:val="99"/>
    <w:semiHidden/>
    <w:unhideWhenUsed/>
    <w:rsid w:val="004D444A"/>
    <w:rPr>
      <w:rFonts w:ascii="Tahoma" w:hAnsi="Tahoma" w:cs="Tahoma"/>
      <w:sz w:val="16"/>
      <w:szCs w:val="16"/>
    </w:rPr>
  </w:style>
  <w:style w:type="character" w:customStyle="1" w:styleId="BalloonTextChar">
    <w:name w:val="Balloon Text Char"/>
    <w:basedOn w:val="DefaultParagraphFont"/>
    <w:link w:val="BalloonText"/>
    <w:uiPriority w:val="99"/>
    <w:semiHidden/>
    <w:rsid w:val="004D444A"/>
    <w:rPr>
      <w:rFonts w:ascii="Tahoma" w:hAnsi="Tahoma" w:cs="Tahoma"/>
      <w:sz w:val="16"/>
      <w:szCs w:val="16"/>
    </w:rPr>
  </w:style>
  <w:style w:type="character" w:styleId="Hyperlink">
    <w:name w:val="Hyperlink"/>
    <w:uiPriority w:val="99"/>
    <w:unhideWhenUsed/>
    <w:rsid w:val="004D44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44A"/>
    <w:pPr>
      <w:tabs>
        <w:tab w:val="center" w:pos="4680"/>
        <w:tab w:val="right" w:pos="9360"/>
      </w:tabs>
    </w:pPr>
  </w:style>
  <w:style w:type="character" w:customStyle="1" w:styleId="HeaderChar">
    <w:name w:val="Header Char"/>
    <w:basedOn w:val="DefaultParagraphFont"/>
    <w:link w:val="Header"/>
    <w:uiPriority w:val="99"/>
    <w:rsid w:val="004D444A"/>
  </w:style>
  <w:style w:type="paragraph" w:styleId="Footer">
    <w:name w:val="footer"/>
    <w:basedOn w:val="Normal"/>
    <w:link w:val="FooterChar"/>
    <w:uiPriority w:val="99"/>
    <w:unhideWhenUsed/>
    <w:rsid w:val="004D444A"/>
    <w:pPr>
      <w:tabs>
        <w:tab w:val="center" w:pos="4680"/>
        <w:tab w:val="right" w:pos="9360"/>
      </w:tabs>
    </w:pPr>
  </w:style>
  <w:style w:type="character" w:customStyle="1" w:styleId="FooterChar">
    <w:name w:val="Footer Char"/>
    <w:basedOn w:val="DefaultParagraphFont"/>
    <w:link w:val="Footer"/>
    <w:uiPriority w:val="99"/>
    <w:rsid w:val="004D444A"/>
  </w:style>
  <w:style w:type="paragraph" w:styleId="BalloonText">
    <w:name w:val="Balloon Text"/>
    <w:basedOn w:val="Normal"/>
    <w:link w:val="BalloonTextChar"/>
    <w:uiPriority w:val="99"/>
    <w:semiHidden/>
    <w:unhideWhenUsed/>
    <w:rsid w:val="004D444A"/>
    <w:rPr>
      <w:rFonts w:ascii="Tahoma" w:hAnsi="Tahoma" w:cs="Tahoma"/>
      <w:sz w:val="16"/>
      <w:szCs w:val="16"/>
    </w:rPr>
  </w:style>
  <w:style w:type="character" w:customStyle="1" w:styleId="BalloonTextChar">
    <w:name w:val="Balloon Text Char"/>
    <w:basedOn w:val="DefaultParagraphFont"/>
    <w:link w:val="BalloonText"/>
    <w:uiPriority w:val="99"/>
    <w:semiHidden/>
    <w:rsid w:val="004D444A"/>
    <w:rPr>
      <w:rFonts w:ascii="Tahoma" w:hAnsi="Tahoma" w:cs="Tahoma"/>
      <w:sz w:val="16"/>
      <w:szCs w:val="16"/>
    </w:rPr>
  </w:style>
  <w:style w:type="character" w:styleId="Hyperlink">
    <w:name w:val="Hyperlink"/>
    <w:uiPriority w:val="99"/>
    <w:unhideWhenUsed/>
    <w:rsid w:val="004D4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geaholding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ygeaholdin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7D8508-C623-426F-B877-7846AF90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dc:creator>
  <cp:lastModifiedBy>Jaclyn Tennyson</cp:lastModifiedBy>
  <cp:revision>2</cp:revision>
  <cp:lastPrinted>2014-11-12T18:17:00Z</cp:lastPrinted>
  <dcterms:created xsi:type="dcterms:W3CDTF">2014-12-22T16:19:00Z</dcterms:created>
  <dcterms:modified xsi:type="dcterms:W3CDTF">2014-12-22T16:19:00Z</dcterms:modified>
</cp:coreProperties>
</file>